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"/>
        <w:gridCol w:w="2320"/>
        <w:gridCol w:w="2215"/>
        <w:gridCol w:w="1477"/>
        <w:gridCol w:w="392"/>
        <w:gridCol w:w="3116"/>
      </w:tblGrid>
      <w:tr w:rsidR="007A2239" w:rsidTr="007A2239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7A2239" w:rsidRDefault="007A2239" w:rsidP="001E0751">
            <w:pPr>
              <w:pStyle w:val="Contenutotabella"/>
              <w:rPr>
                <w:rFonts w:ascii="Liberation Sans Narrow" w:hAnsi="Liberation Sans Narrow" w:cs="Liberation Sans Narrow"/>
                <w:sz w:val="18"/>
                <w:szCs w:val="18"/>
              </w:rPr>
            </w:pPr>
            <w:r>
              <w:rPr>
                <w:rFonts w:ascii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2898775" cy="1009015"/>
                  <wp:effectExtent l="0" t="0" r="0" b="63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7" t="-505" r="-177" b="-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7A2239" w:rsidRDefault="007A2239" w:rsidP="001E0751">
            <w:pPr>
              <w:pStyle w:val="Contenutotabella"/>
              <w:snapToGrid w:val="0"/>
              <w:jc w:val="center"/>
              <w:rPr>
                <w:rFonts w:ascii="Liberation Sans Narrow" w:hAnsi="Liberation Sans Narrow" w:cs="Liberation Sans Narrow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7A2239" w:rsidRDefault="007A2239" w:rsidP="001E0751">
            <w:pPr>
              <w:pStyle w:val="Contenutotabella"/>
              <w:jc w:val="right"/>
              <w:rPr>
                <w:rFonts w:ascii="Arial" w:hAnsi="Arial" w:cs="Arial"/>
                <w:smallCaps/>
                <w:color w:val="666666"/>
                <w:sz w:val="10"/>
                <w:szCs w:val="16"/>
              </w:rPr>
            </w:pPr>
            <w:r>
              <w:rPr>
                <w:rFonts w:ascii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551815" cy="586740"/>
                  <wp:effectExtent l="0" t="0" r="635" b="381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81" t="-255" r="-281" b="-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239" w:rsidRDefault="007A2239" w:rsidP="001E0751">
            <w:pPr>
              <w:pStyle w:val="Contenutotabella"/>
              <w:jc w:val="right"/>
              <w:rPr>
                <w:rFonts w:ascii="Arial" w:hAnsi="Arial" w:cs="Arial"/>
                <w:smallCaps/>
                <w:color w:val="666666"/>
                <w:sz w:val="10"/>
                <w:szCs w:val="16"/>
              </w:rPr>
            </w:pPr>
          </w:p>
          <w:p w:rsidR="007A2239" w:rsidRDefault="007A2239" w:rsidP="001E0751">
            <w:pPr>
              <w:pStyle w:val="Contenutotabella"/>
              <w:jc w:val="right"/>
              <w:rPr>
                <w:rFonts w:ascii="Liberation Sans Narrow" w:hAnsi="Liberation Sans Narrow" w:cs="Liberation Sans Narrow"/>
                <w:sz w:val="16"/>
                <w:szCs w:val="16"/>
              </w:rPr>
            </w:pPr>
            <w:r>
              <w:rPr>
                <w:rFonts w:ascii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1527175" cy="37084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7" t="-281" r="-67" b="-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239" w:rsidTr="007A2239">
        <w:tc>
          <w:tcPr>
            <w:tcW w:w="115" w:type="dxa"/>
            <w:shd w:val="clear" w:color="auto" w:fill="auto"/>
          </w:tcPr>
          <w:p w:rsidR="007A2239" w:rsidRDefault="007A2239" w:rsidP="001E075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7A2239" w:rsidRDefault="007A2239" w:rsidP="001E0751">
            <w:pPr>
              <w:pStyle w:val="Contenutotabella"/>
            </w:pPr>
            <w:r>
              <w:rPr>
                <w:rFonts w:ascii="Arial" w:hAnsi="Arial" w:cs="Arial"/>
                <w:i/>
                <w:iCs/>
                <w:color w:val="666666"/>
                <w:spacing w:val="-4"/>
                <w:sz w:val="16"/>
                <w:szCs w:val="16"/>
              </w:rPr>
              <w:t xml:space="preserve">agraria agroalimentare agroindustria | chimica, materiali e biotecnologie | costruzioni, ambiente e territorio | sistema moda| </w:t>
            </w:r>
            <w:r>
              <w:rPr>
                <w:rFonts w:ascii="Arial" w:hAnsi="Arial" w:cs="Arial"/>
                <w:i/>
                <w:iCs/>
                <w:color w:val="666666"/>
                <w:spacing w:val="-6"/>
                <w:sz w:val="16"/>
                <w:szCs w:val="16"/>
              </w:rPr>
              <w:t xml:space="preserve">servizi per la sanità e l'assistenza sociale | corso operatore del benessere | agenzia formativa Regione </w:t>
            </w:r>
            <w:proofErr w:type="gramStart"/>
            <w:r>
              <w:rPr>
                <w:rFonts w:ascii="Arial" w:hAnsi="Arial" w:cs="Arial"/>
                <w:i/>
                <w:iCs/>
                <w:color w:val="666666"/>
                <w:spacing w:val="-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hAnsi="Arial" w:cs="Arial"/>
                <w:i/>
                <w:iCs/>
                <w:color w:val="666666"/>
                <w:spacing w:val="-6"/>
                <w:sz w:val="16"/>
                <w:szCs w:val="16"/>
              </w:rPr>
              <w:t>0059 – ISO9001</w:t>
            </w:r>
          </w:p>
        </w:tc>
      </w:tr>
      <w:tr w:rsidR="007A2239" w:rsidTr="007A2239">
        <w:tc>
          <w:tcPr>
            <w:tcW w:w="115" w:type="dxa"/>
            <w:shd w:val="clear" w:color="auto" w:fill="auto"/>
          </w:tcPr>
          <w:p w:rsidR="007A2239" w:rsidRDefault="007A2239" w:rsidP="001E0751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7A2239" w:rsidRDefault="007A2239" w:rsidP="001E0751">
            <w:pPr>
              <w:pStyle w:val="Contenutotabella"/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7A2239" w:rsidRDefault="007A2239" w:rsidP="001E0751">
            <w:pPr>
              <w:pStyle w:val="Contenutotabella"/>
              <w:jc w:val="center"/>
            </w:pPr>
            <w:r>
              <w:rPr>
                <w:rFonts w:ascii="Calibri" w:hAnsi="Calibri"/>
                <w:sz w:val="18"/>
                <w:szCs w:val="18"/>
              </w:rPr>
              <w:t xml:space="preserve">e-mail: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7A2239" w:rsidRDefault="007A2239" w:rsidP="001E0751">
            <w:pPr>
              <w:pStyle w:val="Contenutotabella"/>
              <w:jc w:val="right"/>
            </w:pPr>
            <w:r>
              <w:rPr>
                <w:rFonts w:ascii="Calibri" w:hAnsi="Calibri"/>
                <w:sz w:val="18"/>
                <w:szCs w:val="18"/>
              </w:rPr>
              <w:t xml:space="preserve">PEC: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piis003007@pec.istruzione.it</w:t>
            </w:r>
          </w:p>
        </w:tc>
      </w:tr>
    </w:tbl>
    <w:p w:rsidR="001F3AB2" w:rsidRDefault="001F3AB2" w:rsidP="001F3AB2"/>
    <w:p w:rsidR="007E0413" w:rsidRDefault="007E0413">
      <w:pPr>
        <w:pStyle w:val="Intestazione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ATTIVITA’ SVOLTE</w:t>
      </w:r>
      <w:r w:rsidR="00247B12" w:rsidRPr="009934C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C6CD0" w:rsidRPr="009934C8" w:rsidRDefault="00247B12">
      <w:pPr>
        <w:pStyle w:val="Intestazione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934C8">
        <w:rPr>
          <w:rFonts w:asciiTheme="minorHAnsi" w:hAnsiTheme="minorHAnsi" w:cstheme="minorHAnsi"/>
          <w:b/>
          <w:sz w:val="24"/>
          <w:szCs w:val="24"/>
        </w:rPr>
        <w:t>A.</w:t>
      </w:r>
      <w:r w:rsidR="007A2239" w:rsidRPr="009934C8">
        <w:rPr>
          <w:rFonts w:asciiTheme="minorHAnsi" w:hAnsiTheme="minorHAnsi" w:cstheme="minorHAnsi"/>
          <w:b/>
          <w:sz w:val="24"/>
          <w:szCs w:val="24"/>
        </w:rPr>
        <w:t>S. 20</w:t>
      </w:r>
      <w:r w:rsidR="004320C1">
        <w:rPr>
          <w:rFonts w:asciiTheme="minorHAnsi" w:hAnsiTheme="minorHAnsi" w:cstheme="minorHAnsi"/>
          <w:b/>
          <w:sz w:val="24"/>
          <w:szCs w:val="24"/>
        </w:rPr>
        <w:t>20</w:t>
      </w:r>
      <w:r w:rsidR="007A2239" w:rsidRPr="009934C8">
        <w:rPr>
          <w:rFonts w:asciiTheme="minorHAnsi" w:hAnsiTheme="minorHAnsi" w:cstheme="minorHAnsi"/>
          <w:b/>
          <w:sz w:val="24"/>
          <w:szCs w:val="24"/>
        </w:rPr>
        <w:t>/2</w:t>
      </w:r>
      <w:r w:rsidR="004320C1">
        <w:rPr>
          <w:rFonts w:asciiTheme="minorHAnsi" w:hAnsiTheme="minorHAnsi" w:cstheme="minorHAnsi"/>
          <w:b/>
          <w:sz w:val="24"/>
          <w:szCs w:val="24"/>
        </w:rPr>
        <w:t>1</w:t>
      </w:r>
    </w:p>
    <w:p w:rsidR="00EC6CD0" w:rsidRDefault="00EC6CD0">
      <w:pPr>
        <w:pStyle w:val="Intestazione1"/>
        <w:rPr>
          <w:rFonts w:ascii="Arial" w:hAnsi="Arial" w:cs="Arial"/>
          <w:sz w:val="28"/>
          <w:szCs w:val="28"/>
        </w:rPr>
      </w:pPr>
    </w:p>
    <w:tbl>
      <w:tblPr>
        <w:tblW w:w="10627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5110"/>
        <w:gridCol w:w="3030"/>
      </w:tblGrid>
      <w:tr w:rsidR="00EC6CD0" w:rsidTr="00F2109D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Default="00EC6CD0">
            <w:pPr>
              <w:pStyle w:val="Titolo4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</w:pPr>
            <w:r>
              <w:rPr>
                <w:rFonts w:ascii="Calibri" w:hAnsi="Calibri" w:cs="Arial"/>
                <w:sz w:val="24"/>
                <w:szCs w:val="24"/>
              </w:rPr>
              <w:t>Nome e cognome del docente</w:t>
            </w:r>
            <w:r w:rsidR="00B67F08">
              <w:rPr>
                <w:rFonts w:ascii="Calibri" w:hAnsi="Calibri" w:cs="Arial"/>
                <w:sz w:val="24"/>
                <w:szCs w:val="24"/>
              </w:rPr>
              <w:t xml:space="preserve">: </w:t>
            </w:r>
            <w:proofErr w:type="spellStart"/>
            <w:r w:rsidR="009934C8">
              <w:rPr>
                <w:rFonts w:ascii="Calibri" w:hAnsi="Calibri" w:cs="Arial"/>
                <w:sz w:val="24"/>
                <w:szCs w:val="24"/>
              </w:rPr>
              <w:t>Marilenia</w:t>
            </w:r>
            <w:proofErr w:type="spellEnd"/>
            <w:r w:rsidR="009934C8">
              <w:rPr>
                <w:rFonts w:ascii="Calibri" w:hAnsi="Calibri" w:cs="Arial"/>
                <w:sz w:val="24"/>
                <w:szCs w:val="24"/>
              </w:rPr>
              <w:t xml:space="preserve"> Gravino</w:t>
            </w:r>
          </w:p>
        </w:tc>
      </w:tr>
      <w:tr w:rsidR="00EC6CD0" w:rsidTr="00F2109D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Default="00EC6CD0" w:rsidP="007A2239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</w:pPr>
            <w:r>
              <w:rPr>
                <w:rFonts w:ascii="Calibri" w:hAnsi="Calibri" w:cs="Arial"/>
                <w:i w:val="0"/>
                <w:szCs w:val="24"/>
              </w:rPr>
              <w:t>Disciplina insegnata</w:t>
            </w:r>
            <w:r w:rsidR="00B67F08">
              <w:rPr>
                <w:rFonts w:ascii="Calibri" w:hAnsi="Calibri" w:cs="Arial"/>
                <w:i w:val="0"/>
                <w:szCs w:val="24"/>
              </w:rPr>
              <w:t>: Storia</w:t>
            </w:r>
          </w:p>
        </w:tc>
      </w:tr>
      <w:tr w:rsidR="00EC6CD0" w:rsidTr="00F2109D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Pr="007E5E1B" w:rsidRDefault="00EC6CD0" w:rsidP="007E5E1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="Calibri" w:hAnsi="Calibri" w:cs="Arial"/>
                <w:i w:val="0"/>
                <w:iCs/>
                <w:szCs w:val="24"/>
              </w:rPr>
            </w:pPr>
            <w:r>
              <w:rPr>
                <w:rFonts w:ascii="Calibri" w:hAnsi="Calibri" w:cs="Arial"/>
                <w:i w:val="0"/>
                <w:szCs w:val="24"/>
              </w:rPr>
              <w:t>Libro</w:t>
            </w:r>
            <w:r w:rsidR="007E5E1B">
              <w:rPr>
                <w:rFonts w:ascii="Calibri" w:hAnsi="Calibri" w:cs="Arial"/>
                <w:i w:val="0"/>
                <w:szCs w:val="24"/>
              </w:rPr>
              <w:t xml:space="preserve"> di testo in uso: S. Paolucci G. – Signorini; </w:t>
            </w:r>
            <w:r w:rsidR="007E5E1B" w:rsidRPr="007E5E1B">
              <w:rPr>
                <w:rFonts w:ascii="Calibri" w:hAnsi="Calibri" w:cs="Arial"/>
                <w:iCs/>
                <w:szCs w:val="24"/>
              </w:rPr>
              <w:t>La storia in tasca</w:t>
            </w:r>
            <w:r w:rsidR="007E5E1B">
              <w:rPr>
                <w:rFonts w:ascii="Calibri" w:hAnsi="Calibri" w:cs="Arial"/>
                <w:i w:val="0"/>
                <w:szCs w:val="24"/>
              </w:rPr>
              <w:t xml:space="preserve"> ed. rossa, </w:t>
            </w:r>
            <w:r w:rsidR="004320C1">
              <w:rPr>
                <w:rFonts w:ascii="Calibri" w:hAnsi="Calibri" w:cs="Arial"/>
                <w:i w:val="0"/>
                <w:szCs w:val="24"/>
              </w:rPr>
              <w:t>Il Settecento e l’Ottocento</w:t>
            </w:r>
            <w:r w:rsidR="007E5E1B">
              <w:rPr>
                <w:rFonts w:ascii="Calibri" w:hAnsi="Calibri" w:cs="Arial"/>
                <w:i w:val="0"/>
                <w:szCs w:val="24"/>
              </w:rPr>
              <w:t xml:space="preserve">; </w:t>
            </w:r>
            <w:r w:rsidR="007E5E1B">
              <w:rPr>
                <w:rFonts w:ascii="Calibri" w:hAnsi="Calibri" w:cs="Arial"/>
                <w:i w:val="0"/>
                <w:iCs/>
                <w:szCs w:val="24"/>
              </w:rPr>
              <w:t>Zanichelli, seconda edizione (prima edizione 2016).</w:t>
            </w:r>
          </w:p>
        </w:tc>
      </w:tr>
      <w:tr w:rsidR="00EC6CD0" w:rsidTr="00F2109D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D0" w:rsidRDefault="007A2239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Times New Roman"/>
                <w:i w:val="0"/>
                <w:szCs w:val="24"/>
              </w:rPr>
              <w:t>Classe e Sezione</w:t>
            </w:r>
          </w:p>
          <w:p w:rsidR="00EC6CD0" w:rsidRDefault="004320C1">
            <w:pPr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4</w:t>
            </w:r>
            <w:r w:rsidR="009934C8">
              <w:rPr>
                <w:rFonts w:ascii="Calibri" w:hAnsi="Calibri" w:cs="Arial"/>
                <w:sz w:val="24"/>
                <w:szCs w:val="24"/>
              </w:rPr>
              <w:t>E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CD0" w:rsidRDefault="00EC6CD0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Times New Roman"/>
                <w:i w:val="0"/>
                <w:szCs w:val="24"/>
              </w:rPr>
              <w:t>Indirizzo di studio</w:t>
            </w:r>
          </w:p>
          <w:p w:rsidR="00EC6CD0" w:rsidRDefault="009934C8">
            <w:pPr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Agraria Agroalimentare Agroindustria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D0" w:rsidRDefault="00EC6CD0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Times New Roman"/>
                <w:i w:val="0"/>
                <w:szCs w:val="24"/>
              </w:rPr>
              <w:t xml:space="preserve">N. studenti   </w:t>
            </w:r>
          </w:p>
          <w:p w:rsidR="00EC6CD0" w:rsidRDefault="009934C8">
            <w:pPr>
              <w:jc w:val="center"/>
            </w:pPr>
            <w:r>
              <w:rPr>
                <w:rFonts w:ascii="Calibri" w:hAnsi="Calibri" w:cs="Arial"/>
                <w:sz w:val="24"/>
                <w:szCs w:val="24"/>
              </w:rPr>
              <w:t>1</w:t>
            </w:r>
            <w:r w:rsidR="004320C1">
              <w:rPr>
                <w:rFonts w:ascii="Calibri" w:hAnsi="Calibri" w:cs="Arial"/>
                <w:sz w:val="24"/>
                <w:szCs w:val="24"/>
              </w:rPr>
              <w:t>6</w:t>
            </w:r>
          </w:p>
        </w:tc>
      </w:tr>
      <w:tr w:rsidR="004320C1" w:rsidTr="00F2109D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0C1" w:rsidRDefault="004320C1" w:rsidP="004320C1">
            <w:pPr>
              <w:pStyle w:val="Testonotaapidipagina"/>
              <w:snapToGrid w:val="0"/>
              <w:rPr>
                <w:rFonts w:ascii="Calibri" w:hAnsi="Calibri" w:cs="Arial"/>
                <w:sz w:val="22"/>
                <w:szCs w:val="24"/>
              </w:rPr>
            </w:pPr>
          </w:p>
          <w:tbl>
            <w:tblPr>
              <w:tblW w:w="1043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38"/>
            </w:tblGrid>
            <w:tr w:rsidR="004320C1" w:rsidRPr="00F673A0" w:rsidTr="00143F4A">
              <w:tc>
                <w:tcPr>
                  <w:tcW w:w="10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320C1" w:rsidRPr="00F33DD7" w:rsidRDefault="004320C1" w:rsidP="00D05950">
                  <w:pPr>
                    <w:pStyle w:val="Testonotaapidipagina"/>
                    <w:numPr>
                      <w:ilvl w:val="0"/>
                      <w:numId w:val="9"/>
                    </w:numPr>
                    <w:snapToGrid w:val="0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F33DD7">
                    <w:rPr>
                      <w:rFonts w:cs="Times New Roman"/>
                      <w:b/>
                      <w:sz w:val="24"/>
                      <w:szCs w:val="24"/>
                    </w:rPr>
                    <w:t xml:space="preserve">Descrizione di conoscenze e abilità, suddivise in unità di apprendimento o didattiche, evidenziando per ognuna quelle essenziali o minime </w:t>
                  </w:r>
                </w:p>
                <w:p w:rsidR="004320C1" w:rsidRPr="00F673A0" w:rsidRDefault="004320C1" w:rsidP="004320C1">
                  <w:pPr>
                    <w:pStyle w:val="Testonotaapidipagina"/>
                    <w:snapToGrid w:val="0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F673A0">
                    <w:rPr>
                      <w:rFonts w:cs="Times New Roman"/>
                      <w:i/>
                      <w:sz w:val="24"/>
                      <w:szCs w:val="24"/>
                    </w:rPr>
                    <w:t>(fare riferimento alle Linee Guida e ai documenti dei dipartimenti)</w:t>
                  </w:r>
                </w:p>
                <w:p w:rsidR="004320C1" w:rsidRPr="00F673A0" w:rsidRDefault="004320C1" w:rsidP="004320C1">
                  <w:pPr>
                    <w:pStyle w:val="Testonotaapidipagina"/>
                    <w:snapToGrid w:val="0"/>
                    <w:rPr>
                      <w:rFonts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14"/>
                    <w:gridCol w:w="3260"/>
                    <w:gridCol w:w="3914"/>
                  </w:tblGrid>
                  <w:tr w:rsidR="004320C1" w:rsidRPr="00F673A0" w:rsidTr="007A413E">
                    <w:tc>
                      <w:tcPr>
                        <w:tcW w:w="1513" w:type="pct"/>
                      </w:tcPr>
                      <w:p w:rsidR="004320C1" w:rsidRPr="00F673A0" w:rsidRDefault="004320C1" w:rsidP="004320C1">
                        <w:pPr>
                          <w:pStyle w:val="Testonotaapidipagina"/>
                          <w:snapToGrid w:val="0"/>
                          <w:jc w:val="center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</w:p>
                      <w:p w:rsidR="004320C1" w:rsidRPr="00F673A0" w:rsidRDefault="004320C1" w:rsidP="004320C1">
                        <w:pPr>
                          <w:pStyle w:val="Testonotaapidipagina"/>
                          <w:snapToGrid w:val="0"/>
                          <w:jc w:val="center"/>
                          <w:rPr>
                            <w:rFonts w:cs="Times New Roman"/>
                            <w:b/>
                            <w:sz w:val="22"/>
                            <w:szCs w:val="22"/>
                          </w:rPr>
                        </w:pPr>
                        <w:r w:rsidRPr="00F673A0">
                          <w:rPr>
                            <w:rFonts w:cs="Times New Roman"/>
                            <w:b/>
                            <w:sz w:val="22"/>
                            <w:szCs w:val="22"/>
                          </w:rPr>
                          <w:t>COMPETENZE</w:t>
                        </w:r>
                      </w:p>
                    </w:tc>
                    <w:tc>
                      <w:tcPr>
                        <w:tcW w:w="1584" w:type="pct"/>
                      </w:tcPr>
                      <w:p w:rsidR="004320C1" w:rsidRPr="00F673A0" w:rsidRDefault="004320C1" w:rsidP="004320C1">
                        <w:pPr>
                          <w:pStyle w:val="Testonotaapidipagina"/>
                          <w:snapToGrid w:val="0"/>
                          <w:jc w:val="center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</w:p>
                      <w:p w:rsidR="004320C1" w:rsidRPr="00F673A0" w:rsidRDefault="004320C1" w:rsidP="004320C1">
                        <w:pPr>
                          <w:pStyle w:val="Testonotaapidipagina"/>
                          <w:snapToGrid w:val="0"/>
                          <w:jc w:val="center"/>
                          <w:rPr>
                            <w:rFonts w:cs="Times New Roman"/>
                            <w:b/>
                            <w:sz w:val="22"/>
                            <w:szCs w:val="22"/>
                          </w:rPr>
                        </w:pPr>
                        <w:r w:rsidRPr="00F673A0">
                          <w:rPr>
                            <w:rFonts w:cs="Times New Roman"/>
                            <w:b/>
                            <w:sz w:val="22"/>
                            <w:szCs w:val="22"/>
                          </w:rPr>
                          <w:t>CONTENUTI/CONOSCENZE</w:t>
                        </w:r>
                      </w:p>
                      <w:p w:rsidR="004320C1" w:rsidRPr="00F673A0" w:rsidRDefault="004320C1" w:rsidP="004320C1">
                        <w:pPr>
                          <w:pStyle w:val="Testonotaapidipagina"/>
                          <w:snapToGrid w:val="0"/>
                          <w:jc w:val="center"/>
                          <w:rPr>
                            <w:rFonts w:cs="Times New Roman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02" w:type="pct"/>
                        <w:tcBorders>
                          <w:bottom w:val="nil"/>
                        </w:tcBorders>
                      </w:tcPr>
                      <w:p w:rsidR="004320C1" w:rsidRPr="00F673A0" w:rsidRDefault="004320C1" w:rsidP="004320C1">
                        <w:pPr>
                          <w:pStyle w:val="Testonotaapidipagina"/>
                          <w:snapToGrid w:val="0"/>
                          <w:jc w:val="right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</w:p>
                      <w:p w:rsidR="004320C1" w:rsidRPr="00F673A0" w:rsidRDefault="004320C1" w:rsidP="004320C1">
                        <w:pPr>
                          <w:pStyle w:val="Testonotaapidipagina"/>
                          <w:snapToGrid w:val="0"/>
                          <w:jc w:val="center"/>
                          <w:rPr>
                            <w:rFonts w:cs="Times New Roman"/>
                            <w:b/>
                            <w:sz w:val="22"/>
                            <w:szCs w:val="22"/>
                          </w:rPr>
                        </w:pPr>
                        <w:r w:rsidRPr="00F673A0">
                          <w:rPr>
                            <w:rFonts w:cs="Times New Roman"/>
                            <w:b/>
                            <w:sz w:val="22"/>
                            <w:szCs w:val="22"/>
                          </w:rPr>
                          <w:t>ABILITA’</w:t>
                        </w:r>
                      </w:p>
                      <w:p w:rsidR="004320C1" w:rsidRPr="00F673A0" w:rsidRDefault="004320C1" w:rsidP="004320C1">
                        <w:pPr>
                          <w:pStyle w:val="Testonotaapidipagina"/>
                          <w:snapToGrid w:val="0"/>
                          <w:jc w:val="center"/>
                          <w:rPr>
                            <w:rFonts w:cs="Times New Roman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320C1" w:rsidRPr="00F673A0" w:rsidTr="007A413E">
                    <w:tc>
                      <w:tcPr>
                        <w:tcW w:w="1513" w:type="pct"/>
                      </w:tcPr>
                      <w:p w:rsidR="004320C1" w:rsidRDefault="004320C1" w:rsidP="004320C1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 w:rsidRPr="00F673A0">
                          <w:rPr>
                            <w:rFonts w:cs="Times New Roman"/>
                            <w:sz w:val="20"/>
                          </w:rPr>
                          <w:t>Comprendere il cambiamento e la diversità dei tempi storici in una dimensione diacronica, attraverso il confronto tra le diverse epoche e in una dimensione sincronica, attraverso il confronto tra aree geografiche e culturali</w:t>
                        </w:r>
                        <w:r w:rsidR="007C1CD0">
                          <w:rPr>
                            <w:rFonts w:cs="Times New Roman"/>
                            <w:sz w:val="20"/>
                          </w:rPr>
                          <w:t>.</w:t>
                        </w:r>
                      </w:p>
                      <w:p w:rsidR="007C1CD0" w:rsidRDefault="007C1CD0" w:rsidP="004320C1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>
                          <w:rPr>
                            <w:rFonts w:cs="Times New Roman"/>
                            <w:sz w:val="20"/>
                          </w:rPr>
                          <w:t>Correlare la conoscenza storica generale agli sviluppi delle scienze, delle tecnologie e delle tecniche.</w:t>
                        </w:r>
                      </w:p>
                      <w:p w:rsidR="007C1CD0" w:rsidRPr="00F673A0" w:rsidRDefault="007C1CD0" w:rsidP="004320C1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>
                          <w:rPr>
                            <w:rFonts w:cs="Times New Roman"/>
                            <w:sz w:val="20"/>
                          </w:rPr>
                          <w:t>Riconoscere gli aspetti geografici, ecologici, territoriali dell’ambiente naturale ed antropico, le connessioni con le strutture demografiche, economiche e sociali, e le trasformazioni intervenute nel corso del tempo.</w:t>
                        </w:r>
                      </w:p>
                      <w:p w:rsidR="004320C1" w:rsidRPr="00F673A0" w:rsidRDefault="004320C1" w:rsidP="004320C1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 w:rsidRPr="00F673A0">
                          <w:rPr>
                            <w:rFonts w:cs="Times New Roman"/>
                            <w:sz w:val="20"/>
                          </w:rPr>
                          <w:t>Collocare l’esperienza personale in un sistema di regole fondato sul reciproco riconoscimento dei diritti garantiti dalla Costituzione a tutela della persona, della collettività e dell’ambiente</w:t>
                        </w:r>
                        <w:r w:rsidR="007C1CD0">
                          <w:rPr>
                            <w:rFonts w:cs="Times New Roman"/>
                            <w:sz w:val="20"/>
                          </w:rPr>
                          <w:t>.</w:t>
                        </w:r>
                      </w:p>
                      <w:p w:rsidR="004320C1" w:rsidRPr="00F673A0" w:rsidRDefault="004320C1" w:rsidP="004320C1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 w:rsidRPr="00F673A0">
                          <w:rPr>
                            <w:rFonts w:cs="Times New Roman"/>
                            <w:sz w:val="20"/>
                          </w:rPr>
                          <w:t>Riconoscere le caratteristiche essenziali del sistema socio-economico per orientarsi nel tessuto produttivo del proprio territorio</w:t>
                        </w:r>
                        <w:r w:rsidR="007C1CD0">
                          <w:rPr>
                            <w:rFonts w:cs="Times New Roman"/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1584" w:type="pct"/>
                        <w:tcBorders>
                          <w:top w:val="nil"/>
                        </w:tcBorders>
                      </w:tcPr>
                      <w:p w:rsidR="007A413E" w:rsidRDefault="007A413E" w:rsidP="007A413E">
                        <w:pPr>
                          <w:spacing w:line="200" w:lineRule="atLeast"/>
                          <w:rPr>
                            <w:rFonts w:cs="Times New Roman"/>
                            <w:b/>
                            <w:sz w:val="20"/>
                          </w:rPr>
                        </w:pPr>
                        <w:r>
                          <w:rPr>
                            <w:rFonts w:cs="Times New Roman"/>
                            <w:b/>
                            <w:sz w:val="20"/>
                          </w:rPr>
                          <w:t>UDA 1. RECUPERO DEGLI ARGOMENTI DELL’ANNO PRECEDENTE.</w:t>
                        </w:r>
                      </w:p>
                      <w:p w:rsidR="007A413E" w:rsidRDefault="00D05950" w:rsidP="00D05950">
                        <w:pPr>
                          <w:pStyle w:val="Paragrafoelenco"/>
                          <w:numPr>
                            <w:ilvl w:val="0"/>
                            <w:numId w:val="6"/>
                          </w:numPr>
                          <w:snapToGrid w:val="0"/>
                          <w:spacing w:line="200" w:lineRule="atLeast"/>
                          <w:ind w:left="357" w:hanging="357"/>
                          <w:contextualSpacing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Il Seicento: un’età di contrasti.</w:t>
                        </w:r>
                      </w:p>
                      <w:p w:rsidR="00D05950" w:rsidRDefault="00D05950" w:rsidP="00D05950">
                        <w:pPr>
                          <w:pStyle w:val="Paragrafoelenco"/>
                          <w:numPr>
                            <w:ilvl w:val="0"/>
                            <w:numId w:val="6"/>
                          </w:numPr>
                          <w:snapToGrid w:val="0"/>
                          <w:spacing w:line="200" w:lineRule="atLeast"/>
                          <w:ind w:left="357" w:hanging="357"/>
                          <w:contextualSpacing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Due modelli di Stato: assoluto e costituzionale.</w:t>
                        </w:r>
                      </w:p>
                      <w:p w:rsidR="007A413E" w:rsidRPr="00D05950" w:rsidRDefault="00D05950" w:rsidP="007A413E">
                        <w:pPr>
                          <w:pStyle w:val="Paragrafoelenco"/>
                          <w:numPr>
                            <w:ilvl w:val="0"/>
                            <w:numId w:val="6"/>
                          </w:numPr>
                          <w:snapToGrid w:val="0"/>
                          <w:spacing w:line="200" w:lineRule="atLeast"/>
                          <w:ind w:left="357" w:hanging="357"/>
                          <w:contextualSpacing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La rivoluzione scientifica del Seicento.</w:t>
                        </w:r>
                      </w:p>
                      <w:p w:rsidR="001C5CDF" w:rsidRDefault="004320C1" w:rsidP="004320C1">
                        <w:pPr>
                          <w:spacing w:line="200" w:lineRule="atLeast"/>
                          <w:rPr>
                            <w:rFonts w:cs="Times New Roman"/>
                            <w:b/>
                            <w:sz w:val="20"/>
                          </w:rPr>
                        </w:pPr>
                        <w:r w:rsidRPr="00F673A0">
                          <w:rPr>
                            <w:rFonts w:cs="Times New Roman"/>
                            <w:b/>
                            <w:sz w:val="20"/>
                          </w:rPr>
                          <w:t xml:space="preserve">UDA </w:t>
                        </w:r>
                        <w:r w:rsidR="00D05950">
                          <w:rPr>
                            <w:rFonts w:cs="Times New Roman"/>
                            <w:b/>
                            <w:sz w:val="20"/>
                          </w:rPr>
                          <w:t>2</w:t>
                        </w:r>
                        <w:r w:rsidRPr="00F673A0">
                          <w:rPr>
                            <w:rFonts w:cs="Times New Roman"/>
                            <w:b/>
                            <w:sz w:val="20"/>
                          </w:rPr>
                          <w:t xml:space="preserve">. </w:t>
                        </w:r>
                        <w:r w:rsidR="001C5CDF">
                          <w:rPr>
                            <w:rFonts w:cs="Times New Roman"/>
                            <w:b/>
                            <w:sz w:val="20"/>
                          </w:rPr>
                          <w:t>PROGRESSO, RIFORME E RIVOLUZIONI</w:t>
                        </w:r>
                      </w:p>
                      <w:p w:rsidR="004320C1" w:rsidRDefault="00674C2B" w:rsidP="00674C2B">
                        <w:pPr>
                          <w:pStyle w:val="Paragrafoelenco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357" w:hanging="357"/>
                          <w:contextualSpacing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La rivoluzione industriale.</w:t>
                        </w:r>
                      </w:p>
                      <w:p w:rsidR="00674C2B" w:rsidRDefault="00674C2B" w:rsidP="00674C2B">
                        <w:pPr>
                          <w:pStyle w:val="Paragrafoelenco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357" w:hanging="357"/>
                          <w:contextualSpacing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L’età dell’Illuminismo.</w:t>
                        </w:r>
                      </w:p>
                      <w:p w:rsidR="00674C2B" w:rsidRDefault="00674C2B" w:rsidP="00674C2B">
                        <w:pPr>
                          <w:pStyle w:val="Paragrafoelenco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357" w:hanging="357"/>
                          <w:contextualSpacing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La rivoluzione americana.</w:t>
                        </w:r>
                      </w:p>
                      <w:p w:rsidR="00674C2B" w:rsidRPr="00674C2B" w:rsidRDefault="00674C2B" w:rsidP="00674C2B">
                        <w:pPr>
                          <w:pStyle w:val="Paragrafoelenco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357" w:hanging="357"/>
                          <w:contextualSpacing/>
                          <w:rPr>
                            <w:bCs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La rivoluzione francese.</w:t>
                        </w:r>
                      </w:p>
                      <w:p w:rsidR="00674C2B" w:rsidRDefault="004320C1" w:rsidP="00674C2B">
                        <w:pPr>
                          <w:spacing w:line="200" w:lineRule="atLeast"/>
                          <w:rPr>
                            <w:rFonts w:cs="Times New Roman"/>
                            <w:b/>
                            <w:sz w:val="20"/>
                          </w:rPr>
                        </w:pPr>
                        <w:r w:rsidRPr="00F673A0">
                          <w:rPr>
                            <w:rFonts w:cs="Times New Roman"/>
                            <w:b/>
                            <w:sz w:val="20"/>
                          </w:rPr>
                          <w:t xml:space="preserve">UDA </w:t>
                        </w:r>
                        <w:r w:rsidR="00D05950">
                          <w:rPr>
                            <w:rFonts w:cs="Times New Roman"/>
                            <w:b/>
                            <w:sz w:val="20"/>
                          </w:rPr>
                          <w:t>3</w:t>
                        </w:r>
                        <w:r w:rsidRPr="00F673A0">
                          <w:rPr>
                            <w:rFonts w:cs="Times New Roman"/>
                            <w:b/>
                            <w:sz w:val="20"/>
                          </w:rPr>
                          <w:t>.</w:t>
                        </w:r>
                        <w:r w:rsidR="00674C2B">
                          <w:rPr>
                            <w:rFonts w:cs="Times New Roman"/>
                            <w:b/>
                            <w:sz w:val="20"/>
                          </w:rPr>
                          <w:t xml:space="preserve"> CONTRORIVOLUZIONE E FERMENTI NAZIONALI.</w:t>
                        </w:r>
                        <w:r w:rsidRPr="00F673A0">
                          <w:rPr>
                            <w:rFonts w:cs="Times New Roman"/>
                            <w:b/>
                            <w:sz w:val="20"/>
                          </w:rPr>
                          <w:t xml:space="preserve"> </w:t>
                        </w:r>
                      </w:p>
                      <w:p w:rsidR="004320C1" w:rsidRPr="00674C2B" w:rsidRDefault="00674C2B" w:rsidP="007A413E">
                        <w:pPr>
                          <w:pStyle w:val="Paragrafoelenco"/>
                          <w:numPr>
                            <w:ilvl w:val="0"/>
                            <w:numId w:val="6"/>
                          </w:numPr>
                          <w:snapToGrid w:val="0"/>
                          <w:spacing w:line="200" w:lineRule="atLeast"/>
                          <w:ind w:left="357" w:hanging="357"/>
                          <w:contextualSpacing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L’Età napoleonica.</w:t>
                        </w:r>
                      </w:p>
                      <w:p w:rsidR="00674C2B" w:rsidRPr="00674C2B" w:rsidRDefault="00674C2B" w:rsidP="007A413E">
                        <w:pPr>
                          <w:pStyle w:val="Paragrafoelenco"/>
                          <w:numPr>
                            <w:ilvl w:val="0"/>
                            <w:numId w:val="6"/>
                          </w:numPr>
                          <w:snapToGrid w:val="0"/>
                          <w:spacing w:line="200" w:lineRule="atLeast"/>
                          <w:ind w:left="357" w:hanging="357"/>
                          <w:contextualSpacing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Con il Congresso di Vienna inizia la Restaurazione.</w:t>
                        </w:r>
                      </w:p>
                      <w:p w:rsidR="00674C2B" w:rsidRPr="00674C2B" w:rsidRDefault="007A413E" w:rsidP="007A413E">
                        <w:pPr>
                          <w:pStyle w:val="Paragrafoelenco"/>
                          <w:numPr>
                            <w:ilvl w:val="0"/>
                            <w:numId w:val="6"/>
                          </w:numPr>
                          <w:snapToGrid w:val="0"/>
                          <w:spacing w:line="200" w:lineRule="atLeast"/>
                          <w:ind w:left="357" w:hanging="357"/>
                          <w:contextualSpacing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Cs/>
                            <w:sz w:val="20"/>
                          </w:rPr>
                          <w:t>Rivoluzioni nazionali in America Latina e in Europa.</w:t>
                        </w:r>
                      </w:p>
                      <w:p w:rsidR="004320C1" w:rsidRDefault="004320C1" w:rsidP="004320C1">
                        <w:pPr>
                          <w:spacing w:line="200" w:lineRule="atLeast"/>
                          <w:rPr>
                            <w:rFonts w:cs="Times New Roman"/>
                            <w:b/>
                            <w:sz w:val="20"/>
                          </w:rPr>
                        </w:pPr>
                        <w:r w:rsidRPr="00F673A0">
                          <w:rPr>
                            <w:rFonts w:cs="Times New Roman"/>
                            <w:b/>
                            <w:sz w:val="20"/>
                          </w:rPr>
                          <w:t xml:space="preserve">UDA </w:t>
                        </w:r>
                        <w:r w:rsidR="00D05950">
                          <w:rPr>
                            <w:rFonts w:cs="Times New Roman"/>
                            <w:b/>
                            <w:sz w:val="20"/>
                          </w:rPr>
                          <w:t>4</w:t>
                        </w:r>
                        <w:r w:rsidRPr="00F673A0">
                          <w:rPr>
                            <w:rFonts w:cs="Times New Roman"/>
                            <w:b/>
                            <w:sz w:val="20"/>
                          </w:rPr>
                          <w:t xml:space="preserve">. </w:t>
                        </w:r>
                        <w:r w:rsidR="007A413E">
                          <w:rPr>
                            <w:rFonts w:cs="Times New Roman"/>
                            <w:b/>
                            <w:sz w:val="20"/>
                          </w:rPr>
                          <w:t>L’ITALIA ALLA PROVA.</w:t>
                        </w:r>
                      </w:p>
                      <w:p w:rsidR="004320C1" w:rsidRDefault="007A413E" w:rsidP="004320C1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>
                          <w:rPr>
                            <w:rFonts w:cs="Times New Roman"/>
                            <w:sz w:val="20"/>
                          </w:rPr>
                          <w:t>Il Risorgimento italiano.</w:t>
                        </w:r>
                      </w:p>
                      <w:p w:rsidR="007A413E" w:rsidRDefault="007A413E" w:rsidP="004320C1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>
                          <w:rPr>
                            <w:rFonts w:cs="Times New Roman"/>
                            <w:sz w:val="20"/>
                          </w:rPr>
                          <w:t>Si afferma la società borghese industriale.</w:t>
                        </w:r>
                      </w:p>
                      <w:p w:rsidR="007A413E" w:rsidRPr="00F673A0" w:rsidRDefault="007A413E" w:rsidP="004320C1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rPr>
                            <w:rFonts w:cs="Times New Roman"/>
                            <w:sz w:val="20"/>
                          </w:rPr>
                        </w:pPr>
                        <w:r>
                          <w:rPr>
                            <w:rFonts w:cs="Times New Roman"/>
                            <w:sz w:val="20"/>
                          </w:rPr>
                          <w:t>L’Italia dopo l’unità.</w:t>
                        </w:r>
                      </w:p>
                      <w:p w:rsidR="004320C1" w:rsidRPr="00F673A0" w:rsidRDefault="004320C1" w:rsidP="004320C1">
                        <w:pPr>
                          <w:spacing w:line="200" w:lineRule="atLeast"/>
                          <w:ind w:left="360"/>
                          <w:rPr>
                            <w:rFonts w:cs="Times New Roman"/>
                            <w:sz w:val="20"/>
                          </w:rPr>
                        </w:pPr>
                      </w:p>
                      <w:p w:rsidR="004320C1" w:rsidRDefault="004320C1" w:rsidP="007A413E">
                        <w:pPr>
                          <w:spacing w:line="200" w:lineRule="atLeast"/>
                          <w:rPr>
                            <w:sz w:val="20"/>
                          </w:rPr>
                        </w:pPr>
                        <w:r w:rsidRPr="00F673A0">
                          <w:rPr>
                            <w:rFonts w:cs="Times New Roman"/>
                            <w:b/>
                            <w:bCs/>
                            <w:sz w:val="20"/>
                          </w:rPr>
                          <w:t xml:space="preserve">UDA </w:t>
                        </w:r>
                        <w:r w:rsidR="00D05950">
                          <w:rPr>
                            <w:rFonts w:cs="Times New Roman"/>
                            <w:b/>
                            <w:bCs/>
                            <w:sz w:val="20"/>
                          </w:rPr>
                          <w:t>5</w:t>
                        </w:r>
                        <w:r w:rsidRPr="00F673A0">
                          <w:rPr>
                            <w:rFonts w:cs="Times New Roman"/>
                            <w:b/>
                            <w:bCs/>
                            <w:sz w:val="20"/>
                          </w:rPr>
                          <w:t xml:space="preserve">. </w:t>
                        </w:r>
                        <w:r w:rsidR="007A413E">
                          <w:rPr>
                            <w:rFonts w:cs="Times New Roman"/>
                            <w:b/>
                            <w:bCs/>
                            <w:sz w:val="20"/>
                          </w:rPr>
                          <w:t>INDUSTRIA, TECNICHE, SCIENZE, DEMOCRAZIA ALLE SOGLIE DEL NOVECENTO.</w:t>
                        </w:r>
                        <w:r w:rsidR="007A413E" w:rsidRPr="00F673A0">
                          <w:rPr>
                            <w:sz w:val="20"/>
                          </w:rPr>
                          <w:t xml:space="preserve"> </w:t>
                        </w:r>
                      </w:p>
                      <w:p w:rsidR="004320C1" w:rsidRPr="007E0413" w:rsidRDefault="007A413E" w:rsidP="007E0413">
                        <w:pPr>
                          <w:pStyle w:val="Paragrafoelenco"/>
                          <w:numPr>
                            <w:ilvl w:val="0"/>
                            <w:numId w:val="6"/>
                          </w:numPr>
                          <w:snapToGrid w:val="0"/>
                          <w:spacing w:line="200" w:lineRule="atLeast"/>
                          <w:ind w:left="357" w:hanging="357"/>
                          <w:contextualSpacing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 seconda rivoluzione industriale.</w:t>
                        </w:r>
                      </w:p>
                    </w:tc>
                    <w:tc>
                      <w:tcPr>
                        <w:tcW w:w="1902" w:type="pct"/>
                        <w:tcBorders>
                          <w:top w:val="nil"/>
                        </w:tcBorders>
                      </w:tcPr>
                      <w:p w:rsidR="00674C2B" w:rsidRDefault="00674C2B" w:rsidP="00674C2B">
                        <w:pPr>
                          <w:spacing w:line="200" w:lineRule="atLeast"/>
                          <w:jc w:val="both"/>
                          <w:rPr>
                            <w:rFonts w:cs="Times New Roman"/>
                            <w:sz w:val="20"/>
                          </w:rPr>
                        </w:pPr>
                      </w:p>
                      <w:p w:rsidR="00674C2B" w:rsidRPr="00F673A0" w:rsidRDefault="00674C2B" w:rsidP="00674C2B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jc w:val="both"/>
                          <w:rPr>
                            <w:rFonts w:cs="Times New Roman"/>
                            <w:sz w:val="20"/>
                          </w:rPr>
                        </w:pPr>
                        <w:r w:rsidRPr="00F673A0">
                          <w:rPr>
                            <w:rFonts w:cs="Times New Roman"/>
                            <w:sz w:val="20"/>
                          </w:rPr>
                          <w:t>Collocare nel tempo e nello spazio i più rilevanti eventi storici</w:t>
                        </w:r>
                      </w:p>
                      <w:p w:rsidR="00674C2B" w:rsidRPr="00F673A0" w:rsidRDefault="00674C2B" w:rsidP="00674C2B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jc w:val="both"/>
                          <w:rPr>
                            <w:rFonts w:cs="Times New Roman"/>
                            <w:sz w:val="20"/>
                          </w:rPr>
                        </w:pPr>
                        <w:r w:rsidRPr="00F673A0">
                          <w:rPr>
                            <w:rFonts w:cs="Times New Roman"/>
                            <w:sz w:val="20"/>
                          </w:rPr>
                          <w:t>Identificare gli elementi di maggior rilievo da porre a confronto in diverse aree e periodi</w:t>
                        </w:r>
                      </w:p>
                      <w:p w:rsidR="00674C2B" w:rsidRPr="00F673A0" w:rsidRDefault="00674C2B" w:rsidP="00674C2B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jc w:val="both"/>
                          <w:rPr>
                            <w:rFonts w:cs="Times New Roman"/>
                            <w:sz w:val="20"/>
                          </w:rPr>
                        </w:pPr>
                        <w:r w:rsidRPr="00F673A0">
                          <w:rPr>
                            <w:rFonts w:cs="Times New Roman"/>
                            <w:sz w:val="20"/>
                          </w:rPr>
                          <w:t>Comprendere il cambiamento in relazione agli usi e costumi nel confronto con la propria esperienza personale</w:t>
                        </w:r>
                      </w:p>
                      <w:p w:rsidR="00674C2B" w:rsidRPr="00F673A0" w:rsidRDefault="00674C2B" w:rsidP="00674C2B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jc w:val="both"/>
                          <w:rPr>
                            <w:rFonts w:cs="Times New Roman"/>
                            <w:sz w:val="20"/>
                          </w:rPr>
                        </w:pPr>
                        <w:r w:rsidRPr="00F673A0">
                          <w:rPr>
                            <w:rFonts w:cs="Times New Roman"/>
                            <w:sz w:val="20"/>
                          </w:rPr>
                          <w:t>Leggere le differenti tipologie di fonti ricavandone informazioni su eventi storici di diverse epoche e aree geografiche</w:t>
                        </w:r>
                      </w:p>
                      <w:p w:rsidR="00674C2B" w:rsidRPr="00F673A0" w:rsidRDefault="00674C2B" w:rsidP="00674C2B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jc w:val="both"/>
                          <w:rPr>
                            <w:rFonts w:cs="Times New Roman"/>
                            <w:sz w:val="20"/>
                          </w:rPr>
                        </w:pPr>
                        <w:r w:rsidRPr="00F673A0">
                          <w:rPr>
                            <w:rFonts w:cs="Times New Roman"/>
                            <w:sz w:val="20"/>
                          </w:rPr>
                          <w:t>Individuare i principali mezzi e gli str</w:t>
                        </w:r>
                        <w:r>
                          <w:rPr>
                            <w:rFonts w:cs="Times New Roman"/>
                            <w:sz w:val="20"/>
                          </w:rPr>
                          <w:t xml:space="preserve">umenti dell’innovazione tecnico - </w:t>
                        </w:r>
                        <w:r w:rsidRPr="00F673A0">
                          <w:rPr>
                            <w:rFonts w:cs="Times New Roman"/>
                            <w:sz w:val="20"/>
                          </w:rPr>
                          <w:t>scientifica nel corso della storia</w:t>
                        </w:r>
                      </w:p>
                      <w:p w:rsidR="007C1CD0" w:rsidRDefault="007C1CD0" w:rsidP="004320C1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jc w:val="both"/>
                          <w:rPr>
                            <w:rFonts w:cs="Times New Roman"/>
                            <w:sz w:val="20"/>
                          </w:rPr>
                        </w:pPr>
                        <w:r>
                          <w:rPr>
                            <w:rFonts w:cs="Times New Roman"/>
                            <w:sz w:val="20"/>
                          </w:rPr>
                          <w:t>Ricostruire processi di trasformazione individuando elementi di persistenza e discontinuità.</w:t>
                        </w:r>
                      </w:p>
                      <w:p w:rsidR="007C1CD0" w:rsidRDefault="007C1CD0" w:rsidP="004320C1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jc w:val="both"/>
                          <w:rPr>
                            <w:rFonts w:cs="Times New Roman"/>
                            <w:sz w:val="20"/>
                          </w:rPr>
                        </w:pPr>
                        <w:r>
                          <w:rPr>
                            <w:rFonts w:cs="Times New Roman"/>
                            <w:sz w:val="20"/>
                          </w:rPr>
                          <w:t>Riconoscere la varietà e lo sviluppo storico dei sistemi economici e politici.</w:t>
                        </w:r>
                      </w:p>
                      <w:p w:rsidR="007C1CD0" w:rsidRDefault="007C1CD0" w:rsidP="004320C1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jc w:val="both"/>
                          <w:rPr>
                            <w:rFonts w:cs="Times New Roman"/>
                            <w:sz w:val="20"/>
                          </w:rPr>
                        </w:pPr>
                        <w:r>
                          <w:rPr>
                            <w:rFonts w:cs="Times New Roman"/>
                            <w:sz w:val="20"/>
                          </w:rPr>
                          <w:t>Analizzare contesti e fattori che hanno favorito le innovazioni scientifiche e tecnologiche.</w:t>
                        </w:r>
                      </w:p>
                      <w:p w:rsidR="007C1CD0" w:rsidRDefault="00674C2B" w:rsidP="004320C1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jc w:val="both"/>
                          <w:rPr>
                            <w:rFonts w:cs="Times New Roman"/>
                            <w:sz w:val="20"/>
                          </w:rPr>
                        </w:pPr>
                        <w:r>
                          <w:rPr>
                            <w:rFonts w:cs="Times New Roman"/>
                            <w:sz w:val="20"/>
                          </w:rPr>
                          <w:t>Individuare l’evoluzione sociale, culturale ed ambientale del territorio.</w:t>
                        </w:r>
                      </w:p>
                      <w:p w:rsidR="00674C2B" w:rsidRDefault="00674C2B" w:rsidP="004320C1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jc w:val="both"/>
                          <w:rPr>
                            <w:rFonts w:cs="Times New Roman"/>
                            <w:sz w:val="20"/>
                          </w:rPr>
                        </w:pPr>
                        <w:r>
                          <w:rPr>
                            <w:rFonts w:cs="Times New Roman"/>
                            <w:sz w:val="20"/>
                          </w:rPr>
                          <w:t>Utilizzare il lessico di base delle scienze storico-sociali.</w:t>
                        </w:r>
                      </w:p>
                      <w:p w:rsidR="004320C1" w:rsidRPr="00F673A0" w:rsidRDefault="00674C2B" w:rsidP="00674C2B">
                        <w:pPr>
                          <w:numPr>
                            <w:ilvl w:val="0"/>
                            <w:numId w:val="6"/>
                          </w:numPr>
                          <w:spacing w:line="200" w:lineRule="atLeast"/>
                          <w:jc w:val="both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  <w:r w:rsidRPr="00674C2B">
                          <w:rPr>
                            <w:rFonts w:cs="Times New Roman"/>
                            <w:sz w:val="20"/>
                          </w:rPr>
                          <w:t>Cogliere diversi punti di vista presenti in fonti e semplici testi storiografici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</w:tbl>
                <w:p w:rsidR="004320C1" w:rsidRPr="00F673A0" w:rsidRDefault="004320C1" w:rsidP="004320C1">
                  <w:pPr>
                    <w:pStyle w:val="Testonotaapidipagina"/>
                    <w:snapToGrid w:val="0"/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4320C1" w:rsidRPr="00853407" w:rsidRDefault="004320C1" w:rsidP="004320C1">
                  <w:pPr>
                    <w:pStyle w:val="Testonotaapidipagina"/>
                    <w:snapToGrid w:val="0"/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</w:pPr>
                  <w:r w:rsidRPr="00853407">
                    <w:rPr>
                      <w:rFonts w:asciiTheme="minorHAnsi" w:hAnsiTheme="minorHAnsi" w:cstheme="minorHAnsi"/>
                      <w:b/>
                      <w:sz w:val="24"/>
                      <w:szCs w:val="24"/>
                      <w:u w:val="single"/>
                    </w:rPr>
                    <w:t>Obiettivi minimi:</w:t>
                  </w:r>
                </w:p>
                <w:p w:rsidR="004320C1" w:rsidRPr="00F673A0" w:rsidRDefault="004320C1" w:rsidP="004320C1">
                  <w:pPr>
                    <w:pStyle w:val="Testonotaapidipagina"/>
                    <w:snapToGrid w:val="0"/>
                    <w:rPr>
                      <w:rFonts w:cs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4320C1" w:rsidRPr="00853407" w:rsidRDefault="004320C1" w:rsidP="004320C1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5340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Al termine dell’anno scolastico lo studente dovrà dimostrare di: </w:t>
                  </w:r>
                </w:p>
                <w:p w:rsidR="004320C1" w:rsidRPr="00853407" w:rsidRDefault="004320C1" w:rsidP="004320C1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(</w:t>
                  </w:r>
                  <w:r w:rsidRPr="0085340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Conoscenze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)</w:t>
                  </w:r>
                </w:p>
                <w:p w:rsidR="004320C1" w:rsidRPr="00853407" w:rsidRDefault="004320C1" w:rsidP="004320C1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5340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-conoscere gli avvenimenti storici principali e le periodizzazioni relative al programma in corso; </w:t>
                  </w:r>
                </w:p>
                <w:p w:rsidR="004320C1" w:rsidRPr="00853407" w:rsidRDefault="004320C1" w:rsidP="004320C1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53407">
                    <w:rPr>
                      <w:rFonts w:asciiTheme="minorHAnsi" w:hAnsiTheme="minorHAnsi" w:cstheme="minorHAnsi"/>
                      <w:sz w:val="24"/>
                      <w:szCs w:val="24"/>
                    </w:rPr>
                    <w:t>- conoscere e utilizzare il linguaggio specifico e le categorie storiche fondamentali del ‘ 900 (economia industriale, società di massa e di consumo, politica e democrazia, ideologia e cultura).</w:t>
                  </w:r>
                </w:p>
                <w:p w:rsidR="004320C1" w:rsidRPr="00853407" w:rsidRDefault="004320C1" w:rsidP="004320C1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(</w:t>
                  </w:r>
                  <w:r w:rsidRPr="0085340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Abilità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)</w:t>
                  </w:r>
                </w:p>
                <w:p w:rsidR="004320C1" w:rsidRPr="00853407" w:rsidRDefault="004320C1" w:rsidP="004320C1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5340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- saper leggere, analizzare e confrontare fonti anche di ambito non strettamente storico; </w:t>
                  </w:r>
                </w:p>
                <w:p w:rsidR="004320C1" w:rsidRPr="00853407" w:rsidRDefault="004320C1" w:rsidP="004320C1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5340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- saper utilizzare i brani storiografici riconoscendone diversi modelli interpretativi. </w:t>
                  </w:r>
                </w:p>
                <w:p w:rsidR="004320C1" w:rsidRPr="00853407" w:rsidRDefault="004320C1" w:rsidP="004320C1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4320C1" w:rsidRPr="00853407" w:rsidRDefault="004320C1" w:rsidP="004320C1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(</w:t>
                  </w:r>
                  <w:r w:rsidRPr="00853407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Competenze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)</w:t>
                  </w:r>
                </w:p>
                <w:p w:rsidR="004320C1" w:rsidRPr="00853407" w:rsidRDefault="004320C1" w:rsidP="004320C1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53407">
                    <w:rPr>
                      <w:rFonts w:asciiTheme="minorHAnsi" w:hAnsiTheme="minorHAnsi" w:cstheme="minorHAnsi"/>
                      <w:sz w:val="24"/>
                      <w:szCs w:val="24"/>
                    </w:rPr>
                    <w:t>- saper individuare in modo autonomo i fatti significativi che hanno costruito la memoria storica degli Stati nazionali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853407">
                    <w:rPr>
                      <w:rFonts w:asciiTheme="minorHAnsi" w:hAnsiTheme="minorHAnsi" w:cstheme="minorHAnsi"/>
                      <w:sz w:val="24"/>
                      <w:szCs w:val="24"/>
                    </w:rPr>
                    <w:t>europei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,</w:t>
                  </w:r>
                  <w:r w:rsidRPr="0085340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individuando gli elementi che influenzano la formazione della coscienza collettiva; </w:t>
                  </w:r>
                </w:p>
                <w:p w:rsidR="004320C1" w:rsidRPr="00853407" w:rsidRDefault="004320C1" w:rsidP="004320C1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853407">
                    <w:rPr>
                      <w:rFonts w:asciiTheme="minorHAnsi" w:hAnsiTheme="minorHAnsi" w:cstheme="minorHAnsi"/>
                      <w:sz w:val="24"/>
                      <w:szCs w:val="24"/>
                    </w:rPr>
                    <w:t>- saper cogliere in prospettiva storica il presente come mediazione tra passato e futuro.</w:t>
                  </w:r>
                </w:p>
                <w:p w:rsidR="004320C1" w:rsidRPr="00F673A0" w:rsidRDefault="004320C1" w:rsidP="004320C1">
                  <w:pPr>
                    <w:pStyle w:val="Testonotaapidipagina"/>
                    <w:snapToGrid w:val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4320C1" w:rsidRDefault="004320C1" w:rsidP="004320C1">
            <w:pPr>
              <w:pStyle w:val="Testonotaapidipagina"/>
              <w:snapToGrid w:val="0"/>
              <w:rPr>
                <w:rFonts w:ascii="Calibri" w:hAnsi="Calibri" w:cs="Arial"/>
                <w:sz w:val="22"/>
                <w:szCs w:val="24"/>
              </w:rPr>
            </w:pPr>
          </w:p>
        </w:tc>
      </w:tr>
      <w:tr w:rsidR="00D05950" w:rsidTr="00F2109D">
        <w:tc>
          <w:tcPr>
            <w:tcW w:w="106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950" w:rsidRPr="00D05950" w:rsidRDefault="00D05950" w:rsidP="00D05950">
            <w:pPr>
              <w:pStyle w:val="Paragrafoelenco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  <w:r w:rsidRPr="00D05950">
              <w:rPr>
                <w:b/>
                <w:bCs/>
                <w:color w:val="000000"/>
                <w:sz w:val="24"/>
                <w:szCs w:val="24"/>
              </w:rPr>
              <w:t xml:space="preserve">Attività o moduli didattici concordati nel </w:t>
            </w:r>
            <w:proofErr w:type="spellStart"/>
            <w:r w:rsidRPr="00D05950">
              <w:rPr>
                <w:b/>
                <w:bCs/>
                <w:color w:val="000000"/>
                <w:sz w:val="24"/>
                <w:szCs w:val="24"/>
              </w:rPr>
              <w:t>CdC</w:t>
            </w:r>
            <w:proofErr w:type="spellEnd"/>
            <w:r w:rsidRPr="00D05950">
              <w:rPr>
                <w:b/>
                <w:bCs/>
                <w:color w:val="000000"/>
                <w:sz w:val="24"/>
                <w:szCs w:val="24"/>
              </w:rPr>
              <w:t xml:space="preserve"> a livello interdisciplinare</w:t>
            </w:r>
            <w:r w:rsidRPr="00D05950">
              <w:rPr>
                <w:b/>
                <w:bCs/>
                <w:sz w:val="24"/>
                <w:szCs w:val="24"/>
              </w:rPr>
              <w:t xml:space="preserve"> - Educazione civica</w:t>
            </w:r>
            <w:r w:rsidRPr="00D05950">
              <w:rPr>
                <w:sz w:val="24"/>
                <w:szCs w:val="24"/>
              </w:rPr>
              <w:t xml:space="preserve"> </w:t>
            </w:r>
            <w:r w:rsidRPr="00D05950">
              <w:rPr>
                <w:i/>
                <w:color w:val="000000"/>
                <w:sz w:val="20"/>
              </w:rPr>
              <w:t>(descrizione di conoscenze, abilità e competenze che si intendono raggiungere o sviluppare)</w:t>
            </w:r>
          </w:p>
          <w:p w:rsidR="00D05950" w:rsidRPr="002E2FCF" w:rsidRDefault="00D05950" w:rsidP="00D059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F07EEF">
              <w:rPr>
                <w:rFonts w:ascii="Calibri" w:eastAsia="Calibri" w:hAnsi="Calibri"/>
                <w:b/>
                <w:bCs/>
                <w:iCs/>
                <w:color w:val="000000"/>
                <w:sz w:val="24"/>
                <w:szCs w:val="24"/>
              </w:rPr>
              <w:t>SVILUPPO SOSTENIBILE</w:t>
            </w:r>
            <w:r>
              <w:rPr>
                <w:rFonts w:ascii="Calibri" w:eastAsia="Calibri" w:hAnsi="Calibri"/>
                <w:iCs/>
                <w:color w:val="000000"/>
                <w:sz w:val="24"/>
                <w:szCs w:val="24"/>
              </w:rPr>
              <w:t xml:space="preserve">: </w:t>
            </w:r>
            <w:r w:rsidR="00EE458F">
              <w:rPr>
                <w:rFonts w:ascii="Calibri" w:eastAsia="Calibri" w:hAnsi="Calibri"/>
                <w:iCs/>
                <w:color w:val="000000"/>
                <w:sz w:val="24"/>
                <w:szCs w:val="24"/>
              </w:rPr>
              <w:t>Modelli di consumo e produzione sostenibili</w:t>
            </w:r>
            <w:r>
              <w:rPr>
                <w:rFonts w:ascii="Calibri" w:eastAsia="Calibri" w:hAnsi="Calibri"/>
                <w:iCs/>
                <w:color w:val="000000"/>
                <w:sz w:val="24"/>
                <w:szCs w:val="24"/>
              </w:rPr>
              <w:t>.</w:t>
            </w:r>
          </w:p>
          <w:p w:rsidR="00D05950" w:rsidRDefault="00D05950" w:rsidP="00D059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Conoscenze: conoscere il tema proposto.</w:t>
            </w:r>
          </w:p>
          <w:p w:rsidR="00D05950" w:rsidRDefault="00D05950" w:rsidP="00D059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Abilità: comunicare con un linguaggio appropriato</w:t>
            </w:r>
            <w:r w:rsidRPr="002E2F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 comprendere messaggi di tipo diverso e di diversa complessità che attengono al tema proposto.</w:t>
            </w:r>
          </w:p>
          <w:p w:rsidR="00D05950" w:rsidRPr="005A1A06" w:rsidRDefault="00D05950" w:rsidP="00D05950">
            <w:pPr>
              <w:pStyle w:val="Testonotaapidipagina"/>
              <w:snapToGrid w:val="0"/>
              <w:rPr>
                <w:rFonts w:ascii="Calibri" w:hAnsi="Calibri" w:cs="Arial"/>
                <w:b/>
                <w:bCs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Competenze: Mantenere comportamenti e stili di vita rispettosi della sostenibilità, della salvaguardia ambientale, della salute e della sicurezza.</w:t>
            </w:r>
          </w:p>
        </w:tc>
        <w:bookmarkStart w:id="0" w:name="_GoBack"/>
        <w:bookmarkEnd w:id="0"/>
      </w:tr>
    </w:tbl>
    <w:p w:rsidR="00EC6CD0" w:rsidRDefault="00EC6CD0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</w:rPr>
      </w:pPr>
    </w:p>
    <w:p w:rsidR="00EC6CD0" w:rsidRDefault="00EC6CD0">
      <w:pPr>
        <w:tabs>
          <w:tab w:val="center" w:pos="7088"/>
        </w:tabs>
        <w:snapToGrid w:val="0"/>
        <w:spacing w:before="100" w:after="100"/>
        <w:rPr>
          <w:rFonts w:ascii="Arial" w:hAnsi="Arial" w:cs="Arial"/>
          <w:sz w:val="20"/>
        </w:rPr>
      </w:pPr>
    </w:p>
    <w:p w:rsidR="00F04707" w:rsidRPr="00417A73" w:rsidRDefault="00EC6CD0" w:rsidP="00745311">
      <w:pPr>
        <w:tabs>
          <w:tab w:val="center" w:pos="7088"/>
        </w:tabs>
        <w:snapToGrid w:val="0"/>
        <w:spacing w:before="100" w:after="100"/>
        <w:rPr>
          <w:rFonts w:asciiTheme="minorHAnsi" w:hAnsiTheme="minorHAnsi" w:cstheme="minorHAnsi"/>
          <w:sz w:val="24"/>
          <w:szCs w:val="24"/>
        </w:rPr>
      </w:pPr>
      <w:r w:rsidRPr="00417A73">
        <w:rPr>
          <w:rFonts w:asciiTheme="minorHAnsi" w:hAnsiTheme="minorHAnsi" w:cstheme="minorHAnsi"/>
          <w:sz w:val="24"/>
          <w:szCs w:val="24"/>
        </w:rPr>
        <w:t>Pisa</w:t>
      </w:r>
      <w:r w:rsidR="00F04707" w:rsidRPr="00417A73">
        <w:rPr>
          <w:rFonts w:asciiTheme="minorHAnsi" w:hAnsiTheme="minorHAnsi" w:cstheme="minorHAnsi"/>
          <w:sz w:val="24"/>
          <w:szCs w:val="24"/>
        </w:rPr>
        <w:t>,</w:t>
      </w:r>
      <w:r w:rsidRPr="00417A73">
        <w:rPr>
          <w:rFonts w:asciiTheme="minorHAnsi" w:hAnsiTheme="minorHAnsi" w:cstheme="minorHAnsi"/>
          <w:sz w:val="24"/>
          <w:szCs w:val="24"/>
        </w:rPr>
        <w:t xml:space="preserve"> li</w:t>
      </w:r>
      <w:r w:rsidR="00F04707" w:rsidRPr="00417A73">
        <w:rPr>
          <w:rFonts w:asciiTheme="minorHAnsi" w:hAnsiTheme="minorHAnsi" w:cstheme="minorHAnsi"/>
          <w:sz w:val="24"/>
          <w:szCs w:val="24"/>
        </w:rPr>
        <w:t xml:space="preserve"> </w:t>
      </w:r>
      <w:r w:rsidR="007E0413">
        <w:rPr>
          <w:rFonts w:asciiTheme="minorHAnsi" w:hAnsiTheme="minorHAnsi" w:cstheme="minorHAnsi"/>
          <w:sz w:val="24"/>
          <w:szCs w:val="24"/>
        </w:rPr>
        <w:t>19</w:t>
      </w:r>
      <w:r w:rsidR="00F04707" w:rsidRPr="00417A73">
        <w:rPr>
          <w:rFonts w:asciiTheme="minorHAnsi" w:hAnsiTheme="minorHAnsi" w:cstheme="minorHAnsi"/>
          <w:sz w:val="24"/>
          <w:szCs w:val="24"/>
        </w:rPr>
        <w:t>/</w:t>
      </w:r>
      <w:r w:rsidR="007E0413">
        <w:rPr>
          <w:rFonts w:asciiTheme="minorHAnsi" w:hAnsiTheme="minorHAnsi" w:cstheme="minorHAnsi"/>
          <w:sz w:val="24"/>
          <w:szCs w:val="24"/>
        </w:rPr>
        <w:t>06</w:t>
      </w:r>
      <w:r w:rsidR="00F04707" w:rsidRPr="00417A73">
        <w:rPr>
          <w:rFonts w:asciiTheme="minorHAnsi" w:hAnsiTheme="minorHAnsi" w:cstheme="minorHAnsi"/>
          <w:sz w:val="24"/>
          <w:szCs w:val="24"/>
        </w:rPr>
        <w:t>/20</w:t>
      </w:r>
      <w:r w:rsidR="00EE458F">
        <w:rPr>
          <w:rFonts w:asciiTheme="minorHAnsi" w:hAnsiTheme="minorHAnsi" w:cstheme="minorHAnsi"/>
          <w:sz w:val="24"/>
          <w:szCs w:val="24"/>
        </w:rPr>
        <w:t>2</w:t>
      </w:r>
      <w:r w:rsidR="007E0413">
        <w:rPr>
          <w:rFonts w:asciiTheme="minorHAnsi" w:hAnsiTheme="minorHAnsi" w:cstheme="minorHAnsi"/>
          <w:sz w:val="24"/>
          <w:szCs w:val="24"/>
        </w:rPr>
        <w:t>1</w:t>
      </w:r>
      <w:r w:rsidRPr="00417A73">
        <w:rPr>
          <w:rFonts w:asciiTheme="minorHAnsi" w:hAnsiTheme="minorHAnsi" w:cstheme="minorHAnsi"/>
          <w:sz w:val="24"/>
          <w:szCs w:val="24"/>
        </w:rPr>
        <w:tab/>
        <w:t xml:space="preserve">                                   Il docent</w:t>
      </w:r>
      <w:r w:rsidR="00327B34" w:rsidRPr="00417A73">
        <w:rPr>
          <w:rFonts w:asciiTheme="minorHAnsi" w:hAnsiTheme="minorHAnsi" w:cstheme="minorHAnsi"/>
          <w:sz w:val="24"/>
          <w:szCs w:val="24"/>
        </w:rPr>
        <w:t xml:space="preserve">e </w:t>
      </w:r>
      <w:proofErr w:type="spellStart"/>
      <w:r w:rsidR="00F04707" w:rsidRPr="00417A73">
        <w:rPr>
          <w:rFonts w:asciiTheme="minorHAnsi" w:hAnsiTheme="minorHAnsi" w:cstheme="minorHAnsi"/>
          <w:sz w:val="24"/>
          <w:szCs w:val="24"/>
        </w:rPr>
        <w:t>Marilenia</w:t>
      </w:r>
      <w:proofErr w:type="spellEnd"/>
      <w:r w:rsidR="00F04707" w:rsidRPr="00417A73">
        <w:rPr>
          <w:rFonts w:asciiTheme="minorHAnsi" w:hAnsiTheme="minorHAnsi" w:cstheme="minorHAnsi"/>
          <w:sz w:val="24"/>
          <w:szCs w:val="24"/>
        </w:rPr>
        <w:t xml:space="preserve"> Gravino</w:t>
      </w:r>
    </w:p>
    <w:sectPr w:rsidR="00F04707" w:rsidRPr="00417A73" w:rsidSect="007A2239">
      <w:pgSz w:w="11906" w:h="16838"/>
      <w:pgMar w:top="426" w:right="1134" w:bottom="1134" w:left="1134" w:header="720" w:footer="720" w:gutter="0"/>
      <w:cols w:space="72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6589" w:rsidRDefault="004B6589" w:rsidP="002C7421">
      <w:r>
        <w:separator/>
      </w:r>
    </w:p>
  </w:endnote>
  <w:endnote w:type="continuationSeparator" w:id="0">
    <w:p w:rsidR="004B6589" w:rsidRDefault="004B6589" w:rsidP="002C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 Narrow">
    <w:altName w:val="Arial"/>
    <w:panose1 w:val="020B0604020202020204"/>
    <w:charset w:val="01"/>
    <w:family w:val="swiss"/>
    <w:pitch w:val="variable"/>
  </w:font>
  <w:font w:name="FreeSerif">
    <w:altName w:val="Calibri"/>
    <w:panose1 w:val="020B0604020202020204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6589" w:rsidRDefault="004B6589" w:rsidP="002C7421">
      <w:r>
        <w:separator/>
      </w:r>
    </w:p>
  </w:footnote>
  <w:footnote w:type="continuationSeparator" w:id="0">
    <w:p w:rsidR="004B6589" w:rsidRDefault="004B6589" w:rsidP="002C7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/>
        <w:sz w:val="20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1B6771EA"/>
    <w:multiLevelType w:val="hybridMultilevel"/>
    <w:tmpl w:val="CCE4FCD0"/>
    <w:lvl w:ilvl="0" w:tplc="F662B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0568F"/>
    <w:multiLevelType w:val="hybridMultilevel"/>
    <w:tmpl w:val="EF367AB6"/>
    <w:lvl w:ilvl="0" w:tplc="1E68FFD0">
      <w:numFmt w:val="bullet"/>
      <w:lvlText w:val="-"/>
      <w:lvlJc w:val="left"/>
      <w:pPr>
        <w:ind w:left="36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A71D28"/>
    <w:multiLevelType w:val="hybridMultilevel"/>
    <w:tmpl w:val="9CBE8D6A"/>
    <w:lvl w:ilvl="0" w:tplc="1E68FFD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40ED2"/>
    <w:multiLevelType w:val="hybridMultilevel"/>
    <w:tmpl w:val="8564ACAC"/>
    <w:lvl w:ilvl="0" w:tplc="F078F2E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524BF8"/>
    <w:multiLevelType w:val="hybridMultilevel"/>
    <w:tmpl w:val="68AAAB26"/>
    <w:lvl w:ilvl="0" w:tplc="84C275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80D7C"/>
    <w:multiLevelType w:val="hybridMultilevel"/>
    <w:tmpl w:val="0D921C22"/>
    <w:lvl w:ilvl="0" w:tplc="1E68FFD0">
      <w:numFmt w:val="bullet"/>
      <w:lvlText w:val="-"/>
      <w:lvlJc w:val="left"/>
      <w:pPr>
        <w:ind w:left="36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CD3179"/>
    <w:multiLevelType w:val="hybridMultilevel"/>
    <w:tmpl w:val="86E695BA"/>
    <w:lvl w:ilvl="0" w:tplc="F078F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263"/>
    <w:rsid w:val="00093556"/>
    <w:rsid w:val="000F5EB7"/>
    <w:rsid w:val="00143F4A"/>
    <w:rsid w:val="001C5CDF"/>
    <w:rsid w:val="001F3AB2"/>
    <w:rsid w:val="0024417C"/>
    <w:rsid w:val="00247B12"/>
    <w:rsid w:val="002C7421"/>
    <w:rsid w:val="002E245E"/>
    <w:rsid w:val="00327B34"/>
    <w:rsid w:val="00417A73"/>
    <w:rsid w:val="004320C1"/>
    <w:rsid w:val="00435435"/>
    <w:rsid w:val="004B6589"/>
    <w:rsid w:val="004C29E6"/>
    <w:rsid w:val="005A1A06"/>
    <w:rsid w:val="006267BC"/>
    <w:rsid w:val="00674C2B"/>
    <w:rsid w:val="0071075A"/>
    <w:rsid w:val="00745311"/>
    <w:rsid w:val="007849FF"/>
    <w:rsid w:val="00791760"/>
    <w:rsid w:val="007927E7"/>
    <w:rsid w:val="007A2239"/>
    <w:rsid w:val="007A413E"/>
    <w:rsid w:val="007C1CD0"/>
    <w:rsid w:val="007E0413"/>
    <w:rsid w:val="007E5E1B"/>
    <w:rsid w:val="00832987"/>
    <w:rsid w:val="00853407"/>
    <w:rsid w:val="009934C8"/>
    <w:rsid w:val="009B7100"/>
    <w:rsid w:val="00A16DFC"/>
    <w:rsid w:val="00AE3D8B"/>
    <w:rsid w:val="00AF191B"/>
    <w:rsid w:val="00B67F08"/>
    <w:rsid w:val="00BD3744"/>
    <w:rsid w:val="00BE2263"/>
    <w:rsid w:val="00BF36C4"/>
    <w:rsid w:val="00C7624F"/>
    <w:rsid w:val="00C8473B"/>
    <w:rsid w:val="00D05950"/>
    <w:rsid w:val="00D7402E"/>
    <w:rsid w:val="00DA24EB"/>
    <w:rsid w:val="00DC2432"/>
    <w:rsid w:val="00DC5BF2"/>
    <w:rsid w:val="00E8441E"/>
    <w:rsid w:val="00EC6CD0"/>
    <w:rsid w:val="00ED16D2"/>
    <w:rsid w:val="00EE458F"/>
    <w:rsid w:val="00F04707"/>
    <w:rsid w:val="00F21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E5A941"/>
  <w15:docId w15:val="{C9A78EE6-63A5-C243-8C57-862730BE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441E"/>
    <w:pPr>
      <w:suppressAutoHyphens/>
    </w:pPr>
    <w:rPr>
      <w:rFonts w:cs="Calibri"/>
      <w:sz w:val="26"/>
      <w:lang w:eastAsia="ar-SA"/>
    </w:rPr>
  </w:style>
  <w:style w:type="paragraph" w:styleId="Titolo1">
    <w:name w:val="heading 1"/>
    <w:basedOn w:val="Normale"/>
    <w:next w:val="Normale"/>
    <w:qFormat/>
    <w:rsid w:val="00E8441E"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4">
    <w:name w:val="heading 4"/>
    <w:basedOn w:val="Normale"/>
    <w:next w:val="Normale"/>
    <w:qFormat/>
    <w:rsid w:val="00E8441E"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8441E"/>
  </w:style>
  <w:style w:type="character" w:customStyle="1" w:styleId="WW8Num1z1">
    <w:name w:val="WW8Num1z1"/>
    <w:rsid w:val="00E8441E"/>
  </w:style>
  <w:style w:type="character" w:customStyle="1" w:styleId="WW8Num1z2">
    <w:name w:val="WW8Num1z2"/>
    <w:rsid w:val="00E8441E"/>
  </w:style>
  <w:style w:type="character" w:customStyle="1" w:styleId="WW8Num1z3">
    <w:name w:val="WW8Num1z3"/>
    <w:rsid w:val="00E8441E"/>
  </w:style>
  <w:style w:type="character" w:customStyle="1" w:styleId="WW8Num1z4">
    <w:name w:val="WW8Num1z4"/>
    <w:rsid w:val="00E8441E"/>
  </w:style>
  <w:style w:type="character" w:customStyle="1" w:styleId="WW8Num1z5">
    <w:name w:val="WW8Num1z5"/>
    <w:rsid w:val="00E8441E"/>
  </w:style>
  <w:style w:type="character" w:customStyle="1" w:styleId="WW8Num1z6">
    <w:name w:val="WW8Num1z6"/>
    <w:rsid w:val="00E8441E"/>
  </w:style>
  <w:style w:type="character" w:customStyle="1" w:styleId="WW8Num1z7">
    <w:name w:val="WW8Num1z7"/>
    <w:rsid w:val="00E8441E"/>
  </w:style>
  <w:style w:type="character" w:customStyle="1" w:styleId="WW8Num1z8">
    <w:name w:val="WW8Num1z8"/>
    <w:rsid w:val="00E8441E"/>
  </w:style>
  <w:style w:type="character" w:customStyle="1" w:styleId="WW8Num2z0">
    <w:name w:val="WW8Num2z0"/>
    <w:rsid w:val="00E8441E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</w:rPr>
  </w:style>
  <w:style w:type="character" w:customStyle="1" w:styleId="WW8Num2z1">
    <w:name w:val="WW8Num2z1"/>
    <w:rsid w:val="00E8441E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  <w:rsid w:val="00E8441E"/>
  </w:style>
  <w:style w:type="character" w:customStyle="1" w:styleId="WW8Num2z3">
    <w:name w:val="WW8Num2z3"/>
    <w:rsid w:val="00E8441E"/>
  </w:style>
  <w:style w:type="character" w:customStyle="1" w:styleId="WW8Num2z4">
    <w:name w:val="WW8Num2z4"/>
    <w:rsid w:val="00E8441E"/>
  </w:style>
  <w:style w:type="character" w:customStyle="1" w:styleId="WW8Num2z5">
    <w:name w:val="WW8Num2z5"/>
    <w:rsid w:val="00E8441E"/>
  </w:style>
  <w:style w:type="character" w:customStyle="1" w:styleId="WW8Num2z6">
    <w:name w:val="WW8Num2z6"/>
    <w:rsid w:val="00E8441E"/>
  </w:style>
  <w:style w:type="character" w:customStyle="1" w:styleId="WW8Num2z7">
    <w:name w:val="WW8Num2z7"/>
    <w:rsid w:val="00E8441E"/>
  </w:style>
  <w:style w:type="character" w:customStyle="1" w:styleId="WW8Num2z8">
    <w:name w:val="WW8Num2z8"/>
    <w:rsid w:val="00E8441E"/>
  </w:style>
  <w:style w:type="character" w:customStyle="1" w:styleId="WW8Num3z0">
    <w:name w:val="WW8Num3z0"/>
    <w:rsid w:val="00E8441E"/>
    <w:rPr>
      <w:rFonts w:ascii="Calibri" w:hAnsi="Calibri" w:cs="Arial"/>
      <w:b/>
      <w:sz w:val="20"/>
      <w:szCs w:val="18"/>
    </w:rPr>
  </w:style>
  <w:style w:type="character" w:customStyle="1" w:styleId="WW8Num3z1">
    <w:name w:val="WW8Num3z1"/>
    <w:rsid w:val="00E8441E"/>
  </w:style>
  <w:style w:type="character" w:customStyle="1" w:styleId="WW8Num4z0">
    <w:name w:val="WW8Num4z0"/>
    <w:rsid w:val="00E8441E"/>
    <w:rPr>
      <w:rFonts w:ascii="Calibri" w:eastAsia="Calibri" w:hAnsi="Calibri" w:cs="Times New Roman"/>
      <w:sz w:val="24"/>
    </w:rPr>
  </w:style>
  <w:style w:type="character" w:customStyle="1" w:styleId="WW8Num4z1">
    <w:name w:val="WW8Num4z1"/>
    <w:rsid w:val="00E8441E"/>
    <w:rPr>
      <w:rFonts w:ascii="Courier New" w:hAnsi="Courier New" w:cs="Courier New"/>
    </w:rPr>
  </w:style>
  <w:style w:type="character" w:customStyle="1" w:styleId="WW8Num4z2">
    <w:name w:val="WW8Num4z2"/>
    <w:rsid w:val="00E8441E"/>
    <w:rPr>
      <w:rFonts w:ascii="Wingdings" w:hAnsi="Wingdings" w:cs="Wingdings"/>
    </w:rPr>
  </w:style>
  <w:style w:type="character" w:customStyle="1" w:styleId="WW8Num4z3">
    <w:name w:val="WW8Num4z3"/>
    <w:rsid w:val="00E8441E"/>
    <w:rPr>
      <w:rFonts w:ascii="Symbol" w:hAnsi="Symbol" w:cs="Symbol"/>
    </w:rPr>
  </w:style>
  <w:style w:type="character" w:customStyle="1" w:styleId="Carpredefinitoparagrafo1">
    <w:name w:val="Car. predefinito paragrafo1"/>
    <w:rsid w:val="00E8441E"/>
  </w:style>
  <w:style w:type="character" w:customStyle="1" w:styleId="Titolo1Carattere">
    <w:name w:val="Titolo 1 Carattere"/>
    <w:basedOn w:val="Carpredefinitoparagrafo1"/>
    <w:rsid w:val="00E8441E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sid w:val="00E8441E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sid w:val="00E8441E"/>
    <w:rPr>
      <w:vertAlign w:val="superscript"/>
    </w:rPr>
  </w:style>
  <w:style w:type="character" w:customStyle="1" w:styleId="Rimandonotaapidipagina1">
    <w:name w:val="Rimando nota a piè di pagina1"/>
    <w:rsid w:val="00E8441E"/>
    <w:rPr>
      <w:vertAlign w:val="superscript"/>
    </w:rPr>
  </w:style>
  <w:style w:type="character" w:styleId="Collegamentoipertestuale">
    <w:name w:val="Hyperlink"/>
    <w:rsid w:val="00E8441E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sid w:val="00E8441E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sid w:val="00E8441E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sid w:val="00E8441E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sid w:val="00E8441E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rsid w:val="00E844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E8441E"/>
    <w:pPr>
      <w:spacing w:after="120"/>
    </w:pPr>
  </w:style>
  <w:style w:type="paragraph" w:styleId="Elenco">
    <w:name w:val="List"/>
    <w:basedOn w:val="Corpotesto"/>
    <w:rsid w:val="00E8441E"/>
    <w:rPr>
      <w:rFonts w:cs="Mangal"/>
    </w:rPr>
  </w:style>
  <w:style w:type="paragraph" w:customStyle="1" w:styleId="Didascalia1">
    <w:name w:val="Didascalia1"/>
    <w:basedOn w:val="Normale"/>
    <w:rsid w:val="00E844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E8441E"/>
    <w:pPr>
      <w:suppressLineNumbers/>
    </w:pPr>
    <w:rPr>
      <w:rFonts w:cs="Mangal"/>
    </w:rPr>
  </w:style>
  <w:style w:type="paragraph" w:styleId="Testonotaapidipagina">
    <w:name w:val="footnote text"/>
    <w:basedOn w:val="Normale"/>
    <w:rsid w:val="00E8441E"/>
    <w:rPr>
      <w:sz w:val="20"/>
    </w:rPr>
  </w:style>
  <w:style w:type="paragraph" w:customStyle="1" w:styleId="Intestazione1">
    <w:name w:val="Intestazione1"/>
    <w:basedOn w:val="Normale"/>
    <w:next w:val="Corpotesto"/>
    <w:rsid w:val="00E8441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441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sid w:val="00E8441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E8441E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rsid w:val="00E8441E"/>
    <w:pPr>
      <w:suppressLineNumbers/>
    </w:pPr>
  </w:style>
  <w:style w:type="paragraph" w:customStyle="1" w:styleId="Intestazionetabella">
    <w:name w:val="Intestazione tabella"/>
    <w:basedOn w:val="Contenutotabella"/>
    <w:rsid w:val="00E8441E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rsid w:val="00B67F08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C74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421"/>
    <w:rPr>
      <w:rFonts w:cs="Calibri"/>
      <w:sz w:val="26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27B34"/>
    <w:rPr>
      <w:rFonts w:cs="Calibri"/>
      <w:sz w:val="26"/>
      <w:lang w:eastAsia="ar-SA"/>
    </w:rPr>
  </w:style>
  <w:style w:type="paragraph" w:customStyle="1" w:styleId="Default">
    <w:name w:val="Default"/>
    <w:rsid w:val="00327B34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Microsoft Office User</cp:lastModifiedBy>
  <cp:revision>11</cp:revision>
  <cp:lastPrinted>2021-06-17T08:49:00Z</cp:lastPrinted>
  <dcterms:created xsi:type="dcterms:W3CDTF">2019-12-13T13:32:00Z</dcterms:created>
  <dcterms:modified xsi:type="dcterms:W3CDTF">2021-06-17T08:50:00Z</dcterms:modified>
</cp:coreProperties>
</file>